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53CC" w14:textId="77777777" w:rsidR="003F080C" w:rsidRDefault="003F08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 2</w:t>
      </w:r>
    </w:p>
    <w:p w14:paraId="02297FB2" w14:textId="77777777" w:rsidR="003F080C" w:rsidRDefault="003F080C"/>
    <w:p w14:paraId="0D148730" w14:textId="77777777" w:rsidR="009F548E" w:rsidRDefault="003F080C">
      <w:r>
        <w:t xml:space="preserve">Residence at South Windsor Farms. </w:t>
      </w:r>
    </w:p>
    <w:sectPr w:rsidR="009F5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0C"/>
    <w:rsid w:val="003F080C"/>
    <w:rsid w:val="009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EF28A"/>
  <w15:chartTrackingRefBased/>
  <w15:docId w15:val="{0F87BEB2-3258-44E1-9D2D-F432B90A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Heiney, Elizabeth T</dc:creator>
  <cp:keywords/>
  <dc:description/>
  <cp:lastModifiedBy>Heiney, Elizabeth T</cp:lastModifiedBy>
  <cp:revision>1</cp:revision>
  <cp:lastPrinted>2024-07-10T16:26:00Z</cp:lastPrinted>
  <dcterms:created xsi:type="dcterms:W3CDTF">2024-07-10T16:23:00Z</dcterms:created>
  <dcterms:modified xsi:type="dcterms:W3CDTF">2024-07-10T16:31:00Z</dcterms:modified>
</cp:coreProperties>
</file>